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0AB" w:rsidRDefault="00A470AB" w:rsidP="00A470AB">
      <w:pPr>
        <w:pStyle w:val="3GPPHeader"/>
        <w:spacing w:after="60"/>
        <w:rPr>
          <w:rFonts w:cs="Arial"/>
          <w:sz w:val="32"/>
          <w:szCs w:val="32"/>
          <w:lang w:val="en-US"/>
        </w:rPr>
      </w:pPr>
      <w:r>
        <w:rPr>
          <w:rFonts w:cs="Arial"/>
          <w:lang w:val="en-US"/>
        </w:rPr>
        <w:t>3GPP TSG-RAN WG1 Meeting #91</w:t>
      </w:r>
      <w:r>
        <w:rPr>
          <w:rFonts w:cs="Arial"/>
          <w:lang w:val="en-US"/>
        </w:rPr>
        <w:tab/>
      </w:r>
      <w:r w:rsidRPr="00D4154E">
        <w:rPr>
          <w:rFonts w:cs="Arial"/>
          <w:lang w:val="en-US"/>
        </w:rPr>
        <w:t>R1-17</w:t>
      </w:r>
      <w:r w:rsidR="005364E9" w:rsidRPr="00D4154E">
        <w:rPr>
          <w:rFonts w:cs="Arial"/>
          <w:lang w:val="en-US"/>
        </w:rPr>
        <w:t>21145</w:t>
      </w:r>
    </w:p>
    <w:p w:rsidR="00A470AB" w:rsidRDefault="00A470AB" w:rsidP="00A470AB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Reno Nevada, USA 27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Nov – 1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Dec 2017</w:t>
      </w:r>
    </w:p>
    <w:p w:rsidR="00A470AB" w:rsidRDefault="00A470AB" w:rsidP="00A470AB">
      <w:pPr>
        <w:pStyle w:val="3GPPHeader"/>
        <w:rPr>
          <w:rFonts w:cs="Arial"/>
          <w:lang w:val="en-US"/>
        </w:rPr>
      </w:pPr>
    </w:p>
    <w:p w:rsidR="00A470AB" w:rsidRPr="00002D39" w:rsidRDefault="00A470AB" w:rsidP="00A470AB">
      <w:pPr>
        <w:pStyle w:val="3GPPHeader"/>
        <w:rPr>
          <w:rFonts w:cs="Arial"/>
          <w:sz w:val="22"/>
          <w:szCs w:val="22"/>
          <w:lang w:val="en-US"/>
        </w:rPr>
      </w:pPr>
      <w:r w:rsidRPr="00002D39">
        <w:rPr>
          <w:rFonts w:cs="Arial"/>
          <w:sz w:val="22"/>
          <w:szCs w:val="22"/>
          <w:lang w:val="en-US"/>
        </w:rPr>
        <w:t>Agenda Item:</w:t>
      </w:r>
      <w:r w:rsidRPr="00002D39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6.2.6.3.2</w:t>
      </w:r>
    </w:p>
    <w:p w:rsidR="00A470AB" w:rsidRDefault="00A470AB" w:rsidP="00A470AB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Source: </w:t>
      </w:r>
      <w:r>
        <w:rPr>
          <w:rFonts w:cs="Arial"/>
          <w:sz w:val="22"/>
          <w:szCs w:val="22"/>
          <w:lang w:val="en-US"/>
        </w:rPr>
        <w:tab/>
        <w:t>Feature lead Ericsson</w:t>
      </w:r>
    </w:p>
    <w:p w:rsidR="00A470AB" w:rsidRDefault="00A470AB" w:rsidP="00A470AB">
      <w:pPr>
        <w:pStyle w:val="3GPPHeader"/>
        <w:ind w:left="1695" w:hanging="1695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Title:  </w:t>
      </w:r>
      <w:r>
        <w:rPr>
          <w:rFonts w:cs="Arial"/>
          <w:sz w:val="22"/>
          <w:szCs w:val="22"/>
          <w:lang w:val="en-US"/>
        </w:rPr>
        <w:tab/>
        <w:t xml:space="preserve">Summary of </w:t>
      </w:r>
      <w:r w:rsidR="000F4313">
        <w:rPr>
          <w:rFonts w:cs="Arial"/>
          <w:sz w:val="22"/>
          <w:szCs w:val="22"/>
          <w:lang w:val="en-US"/>
        </w:rPr>
        <w:t>NB-IoT</w:t>
      </w:r>
      <w:r>
        <w:rPr>
          <w:rFonts w:cs="Arial"/>
          <w:sz w:val="22"/>
          <w:szCs w:val="22"/>
          <w:lang w:val="en-US"/>
        </w:rPr>
        <w:t xml:space="preserve"> </w:t>
      </w:r>
      <w:r w:rsidR="000F4313">
        <w:rPr>
          <w:rFonts w:cs="Arial"/>
          <w:sz w:val="22"/>
          <w:szCs w:val="22"/>
          <w:lang w:val="en-US"/>
        </w:rPr>
        <w:t>TDD UL aspects</w:t>
      </w:r>
    </w:p>
    <w:p w:rsidR="00A470AB" w:rsidRDefault="00A470AB" w:rsidP="00A470AB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Document for:</w:t>
      </w:r>
      <w:r>
        <w:rPr>
          <w:rFonts w:cs="Arial"/>
          <w:sz w:val="22"/>
          <w:szCs w:val="22"/>
          <w:lang w:val="en-US"/>
        </w:rPr>
        <w:tab/>
        <w:t>Discussion and Decision</w:t>
      </w:r>
    </w:p>
    <w:p w:rsidR="00A470AB" w:rsidRDefault="00A470AB" w:rsidP="00A470AB">
      <w:pPr>
        <w:pStyle w:val="Heading1"/>
        <w:textAlignment w:val="auto"/>
        <w:rPr>
          <w:lang w:val="en-US"/>
        </w:rPr>
      </w:pPr>
      <w:r>
        <w:rPr>
          <w:lang w:val="en-US"/>
        </w:rPr>
        <w:t>Summary of open issues and WFs</w:t>
      </w:r>
    </w:p>
    <w:p w:rsidR="00A470AB" w:rsidRDefault="00A470AB" w:rsidP="00A470AB">
      <w:pPr>
        <w:pStyle w:val="Heading5"/>
      </w:pPr>
      <w:r>
        <w:t>Uplink aspects</w:t>
      </w:r>
    </w:p>
    <w:p w:rsidR="00613DE2" w:rsidRDefault="00613DE2" w:rsidP="00613DE2">
      <w:pPr>
        <w:pStyle w:val="ListParagraph"/>
        <w:numPr>
          <w:ilvl w:val="0"/>
          <w:numId w:val="2"/>
        </w:numPr>
      </w:pPr>
      <w:r>
        <w:t>NPUSCH</w:t>
      </w:r>
    </w:p>
    <w:p w:rsidR="00613DE2" w:rsidRDefault="00613DE2" w:rsidP="00613DE2">
      <w:pPr>
        <w:pStyle w:val="ListParagraph"/>
      </w:pPr>
    </w:p>
    <w:p w:rsidR="00613DE2" w:rsidRDefault="00613DE2" w:rsidP="00613DE2">
      <w:pPr>
        <w:pStyle w:val="ListParagraph"/>
      </w:pPr>
      <w:r w:rsidRPr="009313EC">
        <w:t>In RAN1 #90bis it was agreed that “</w:t>
      </w:r>
      <w:r w:rsidRPr="001F1CC9">
        <w:rPr>
          <w:i/>
        </w:rPr>
        <w:t>NPUSCH transmissions with 15 kHz subcarrier spacing are supported in all supported UL/DL configurations for NB-IoT TDD</w:t>
      </w:r>
      <w:r w:rsidRPr="009313EC">
        <w:t>”</w:t>
      </w:r>
      <w:r>
        <w:t>. On the other hand, “</w:t>
      </w:r>
      <w:r w:rsidRPr="001F1CC9">
        <w:rPr>
          <w:i/>
        </w:rPr>
        <w:t>3.75 kHz is also supported, in UL/DL configurations #1, [#3], #4, with the same definition of NB-slot and resource unit as FDD</w:t>
      </w:r>
      <w:r>
        <w:t>”.</w:t>
      </w:r>
    </w:p>
    <w:p w:rsidR="00613DE2" w:rsidRDefault="00613DE2" w:rsidP="00613DE2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613DE2" w:rsidTr="00F71A50">
        <w:tc>
          <w:tcPr>
            <w:tcW w:w="8342" w:type="dxa"/>
          </w:tcPr>
          <w:p w:rsidR="00613DE2" w:rsidRDefault="00613DE2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  <w:t>Agreements:</w:t>
            </w:r>
          </w:p>
          <w:p w:rsidR="00613DE2" w:rsidRDefault="00613DE2" w:rsidP="00F71A50">
            <w:pPr>
              <w:numPr>
                <w:ilvl w:val="0"/>
                <w:numId w:val="3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NPUSCH transmissions with 15 kHz subcarrier spacing are supported in all supported UL/DL configurations for NB-IoT TDD.</w:t>
            </w:r>
          </w:p>
          <w:p w:rsidR="00613DE2" w:rsidRPr="00506970" w:rsidRDefault="00613DE2" w:rsidP="00F71A50">
            <w:pPr>
              <w:numPr>
                <w:ilvl w:val="0"/>
                <w:numId w:val="3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bookmarkStart w:id="0" w:name="_Hlk499832421"/>
            <w:r>
              <w:rPr>
                <w:rFonts w:ascii="Times" w:eastAsia="Batang" w:hAnsi="Times"/>
                <w:i/>
                <w:szCs w:val="24"/>
                <w:lang w:eastAsia="en-US"/>
              </w:rPr>
              <w:t>3.75 kHz is also supported, in UL/DL configurations #1, [#3], #4, with the same definition of NB-slot and resource unit as FDD</w:t>
            </w:r>
            <w:bookmarkEnd w:id="0"/>
          </w:p>
        </w:tc>
      </w:tr>
      <w:tr w:rsidR="00613DE2" w:rsidTr="00F71A50">
        <w:tc>
          <w:tcPr>
            <w:tcW w:w="8342" w:type="dxa"/>
          </w:tcPr>
          <w:p w:rsidR="00613DE2" w:rsidRPr="005C5518" w:rsidRDefault="00613DE2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613DE2" w:rsidRDefault="00613DE2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Determine </w:t>
            </w:r>
            <w:proofErr w:type="gramStart"/>
            <w:r>
              <w:rPr>
                <w:rFonts w:ascii="Times" w:eastAsia="Batang" w:hAnsi="Times"/>
                <w:szCs w:val="24"/>
                <w:lang w:eastAsia="en-US"/>
              </w:rPr>
              <w:t>whether or not</w:t>
            </w:r>
            <w:proofErr w:type="gramEnd"/>
            <w:r>
              <w:rPr>
                <w:rFonts w:ascii="Times" w:eastAsia="Batang" w:hAnsi="Times"/>
                <w:szCs w:val="24"/>
                <w:lang w:eastAsia="en-US"/>
              </w:rPr>
              <w:t xml:space="preserve"> NPUSCH single tone with 3.75KHz is also supported in UL/DL configuration #3, which remained as a place holder in the agreements (see the brackets surrounding the #3 in the above agreement).</w:t>
            </w:r>
          </w:p>
          <w:p w:rsidR="00613DE2" w:rsidRPr="00AC6E78" w:rsidRDefault="00613DE2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AC6E78">
              <w:rPr>
                <w:rFonts w:ascii="Times" w:eastAsia="Batang" w:hAnsi="Times"/>
                <w:b/>
                <w:szCs w:val="24"/>
                <w:lang w:eastAsia="en-US"/>
              </w:rPr>
              <w:t>WFs:</w:t>
            </w:r>
          </w:p>
          <w:p w:rsidR="00613DE2" w:rsidRDefault="00613DE2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R1-1721194 WF on NPUSCH for NB-IoT TDD – Ericsson, ZTE</w:t>
            </w:r>
          </w:p>
          <w:p w:rsidR="00613DE2" w:rsidRPr="005C5518" w:rsidRDefault="00613DE2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R1-1721230 WF on single tone NPUSCH for NB-IoT TDD – Nokia, Nokia Shanghai Bell, LG Electronics</w:t>
            </w:r>
          </w:p>
        </w:tc>
      </w:tr>
    </w:tbl>
    <w:p w:rsidR="00613DE2" w:rsidRDefault="00613DE2" w:rsidP="00613DE2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613DE2" w:rsidTr="00F71A50">
        <w:tc>
          <w:tcPr>
            <w:tcW w:w="9062" w:type="dxa"/>
          </w:tcPr>
          <w:p w:rsidR="00613DE2" w:rsidRPr="005C5518" w:rsidRDefault="00613DE2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  <w:t>Agreements:</w:t>
            </w:r>
          </w:p>
          <w:p w:rsidR="00613DE2" w:rsidRDefault="00613DE2" w:rsidP="00F71A50">
            <w:pPr>
              <w:numPr>
                <w:ilvl w:val="0"/>
                <w:numId w:val="3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eastAsia="en-US"/>
              </w:rPr>
              <w:t>FFS if there any need for any other subcarrier spacing and/or slot structure for TDD</w:t>
            </w:r>
          </w:p>
          <w:p w:rsidR="00613DE2" w:rsidRPr="005C5518" w:rsidRDefault="00613DE2" w:rsidP="00F71A50">
            <w:pPr>
              <w:numPr>
                <w:ilvl w:val="1"/>
                <w:numId w:val="3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eastAsia="en-US"/>
              </w:rPr>
              <w:t>This needs to take into consideration the co-existence of NPRACH and NPUSCH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.</w:t>
            </w:r>
          </w:p>
        </w:tc>
      </w:tr>
      <w:tr w:rsidR="00613DE2" w:rsidTr="00F71A50">
        <w:tc>
          <w:tcPr>
            <w:tcW w:w="9062" w:type="dxa"/>
          </w:tcPr>
          <w:p w:rsidR="00613DE2" w:rsidRPr="005C5518" w:rsidRDefault="00613DE2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613DE2" w:rsidRPr="005C5518" w:rsidRDefault="00613DE2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highlight w:val="green"/>
                <w:lang w:eastAsia="en-US"/>
              </w:rPr>
            </w:pPr>
            <w:r w:rsidRPr="005C5518">
              <w:rPr>
                <w:rFonts w:ascii="Times" w:eastAsia="Batang" w:hAnsi="Times"/>
                <w:szCs w:val="24"/>
                <w:lang w:eastAsia="en-US"/>
              </w:rPr>
              <w:t xml:space="preserve">Determine whether </w:t>
            </w:r>
            <w:r>
              <w:rPr>
                <w:rFonts w:ascii="Times" w:eastAsia="Batang" w:hAnsi="Times"/>
                <w:szCs w:val="24"/>
                <w:lang w:eastAsia="en-US"/>
              </w:rPr>
              <w:t>on top of 15KHz and 3.75KHz subcarrier spacings for NPUSCH, there is “</w:t>
            </w:r>
            <w:r>
              <w:rPr>
                <w:rFonts w:ascii="Times" w:eastAsia="Batang" w:hAnsi="Times"/>
                <w:i/>
                <w:szCs w:val="24"/>
                <w:lang w:eastAsia="en-US"/>
              </w:rPr>
              <w:t>any need for any other subcarrier spacing and/or slot structure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” </w:t>
            </w:r>
          </w:p>
        </w:tc>
      </w:tr>
    </w:tbl>
    <w:p w:rsidR="00613DE2" w:rsidRDefault="00613DE2" w:rsidP="00613DE2"/>
    <w:p w:rsidR="00D56551" w:rsidRDefault="00D56551" w:rsidP="00D56551">
      <w:pPr>
        <w:pStyle w:val="ListParagraph"/>
        <w:numPr>
          <w:ilvl w:val="0"/>
          <w:numId w:val="2"/>
        </w:numPr>
      </w:pPr>
      <w:r>
        <w:t>NPRACH</w:t>
      </w:r>
    </w:p>
    <w:p w:rsidR="00D56551" w:rsidRDefault="00D56551" w:rsidP="00D56551">
      <w:pPr>
        <w:pStyle w:val="ListParagraph"/>
      </w:pPr>
    </w:p>
    <w:p w:rsidR="00D56551" w:rsidRDefault="00D56551" w:rsidP="00D56551">
      <w:pPr>
        <w:pStyle w:val="ListParagraph"/>
      </w:pPr>
      <w:r>
        <w:t>The</w:t>
      </w:r>
      <w:r w:rsidRPr="00412EC1">
        <w:t xml:space="preserve"> NPRACH preamble as it was designed for FDD NB-IoT </w:t>
      </w:r>
      <w:r>
        <w:t>goes beyond 5ms</w:t>
      </w:r>
      <w:r w:rsidRPr="0067582D">
        <w:t xml:space="preserve"> </w:t>
      </w:r>
      <w:r>
        <w:t xml:space="preserve">(i.e., 5.6ms or 6.4ms), while the </w:t>
      </w:r>
      <w:r w:rsidRPr="00CA0CC3">
        <w:t>LTE TDD configurations only have 1, 2, or 3 contiguous UL subframes</w:t>
      </w:r>
      <w:r>
        <w:t>, reason why the NPRACH preamble cannot be supported as it is for TDD NB-IoT. In RAN1 #90bis, overall it was agreed that “</w:t>
      </w:r>
      <w:r>
        <w:rPr>
          <w:rFonts w:ascii="Times" w:eastAsia="Batang" w:hAnsi="Times"/>
          <w:i/>
          <w:szCs w:val="24"/>
          <w:lang w:val="en-US" w:eastAsia="en-US"/>
        </w:rPr>
        <w:t>TDD NPRACH supports at least 3.75KHz subcarrier spacing single-tone with frequency hopping</w:t>
      </w:r>
      <w:r>
        <w:t>” and that “</w:t>
      </w:r>
      <w:r>
        <w:rPr>
          <w:rFonts w:ascii="Times" w:eastAsia="Batang" w:hAnsi="Times"/>
          <w:i/>
          <w:szCs w:val="24"/>
          <w:lang w:eastAsia="en-US"/>
        </w:rPr>
        <w:t>NPRACH formats using G symbol groups with back-to-back transmission followed by a guard time (FFS guard time duration) are supported for 1, 2, and 3 contiguous uplink subframes</w:t>
      </w:r>
      <w:r>
        <w:t xml:space="preserve">”. Letting the following details to be decided at this meeting: </w:t>
      </w:r>
    </w:p>
    <w:p w:rsidR="00D56551" w:rsidRDefault="00D56551" w:rsidP="00D56551">
      <w:pPr>
        <w:pStyle w:val="ListParagraph"/>
      </w:pPr>
    </w:p>
    <w:p w:rsidR="00D56551" w:rsidRDefault="00D56551" w:rsidP="00D56551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56551" w:rsidTr="00F71A50">
        <w:tc>
          <w:tcPr>
            <w:tcW w:w="9062" w:type="dxa"/>
          </w:tcPr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  <w:lastRenderedPageBreak/>
              <w:t>Agreements:</w:t>
            </w:r>
          </w:p>
          <w:p w:rsidR="00D56551" w:rsidRDefault="00D56551" w:rsidP="00F71A50">
            <w:pPr>
              <w:numPr>
                <w:ilvl w:val="0"/>
                <w:numId w:val="4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TDD NPRACH supports at least 3.75KHz subcarrier spacing single-tone with frequency hopping.</w:t>
            </w:r>
          </w:p>
          <w:p w:rsidR="00D56551" w:rsidRPr="004D3566" w:rsidRDefault="00D56551" w:rsidP="00F71A50">
            <w:pPr>
              <w:numPr>
                <w:ilvl w:val="1"/>
                <w:numId w:val="4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FFS if also 5 kHz subcarrier spacing is supported e.g. for UL-DL configuration #2</w:t>
            </w:r>
          </w:p>
        </w:tc>
      </w:tr>
      <w:tr w:rsidR="00D56551" w:rsidTr="00F71A50">
        <w:tc>
          <w:tcPr>
            <w:tcW w:w="9062" w:type="dxa"/>
          </w:tcPr>
          <w:p w:rsidR="00D56551" w:rsidRPr="005C5518" w:rsidRDefault="00D56551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Issue:</w:t>
            </w:r>
          </w:p>
          <w:p w:rsidR="00D56551" w:rsidRPr="00AC0E60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szCs w:val="24"/>
                <w:lang w:eastAsia="en-US"/>
              </w:rPr>
              <w:t xml:space="preserve">Determine whether </w:t>
            </w:r>
            <w:r>
              <w:rPr>
                <w:rFonts w:ascii="Times" w:eastAsia="Batang" w:hAnsi="Times"/>
                <w:szCs w:val="24"/>
                <w:lang w:eastAsia="en-US"/>
              </w:rPr>
              <w:t>on top of 3.75KHz subcarrier spacing for NPRACH, 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5 kHz subcarrier spacing is supported e.g. for UL-DL configuration #2</w:t>
            </w:r>
            <w:r>
              <w:rPr>
                <w:rFonts w:ascii="Times" w:eastAsia="Batang" w:hAnsi="Times"/>
                <w:szCs w:val="24"/>
                <w:lang w:eastAsia="en-US"/>
              </w:rPr>
              <w:t>”</w:t>
            </w:r>
          </w:p>
        </w:tc>
      </w:tr>
    </w:tbl>
    <w:p w:rsidR="00D56551" w:rsidRDefault="00D56551" w:rsidP="00D56551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56551" w:rsidTr="00F71A50">
        <w:tc>
          <w:tcPr>
            <w:tcW w:w="9062" w:type="dxa"/>
          </w:tcPr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  <w:t>Agreements:</w:t>
            </w:r>
          </w:p>
          <w:p w:rsidR="00D56551" w:rsidRDefault="00D56551" w:rsidP="00F71A50">
            <w:pPr>
              <w:numPr>
                <w:ilvl w:val="0"/>
                <w:numId w:val="4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eastAsia="en-US"/>
              </w:rPr>
              <w:t>NPRACH formats using G symbol groups with back-to-back transmission followed by a guard time (FFS guard time duration) are supported for 1, 2, and 3 contiguous uplink subframes</w:t>
            </w:r>
          </w:p>
          <w:p w:rsidR="00D56551" w:rsidRDefault="00D56551" w:rsidP="00F71A50">
            <w:pPr>
              <w:numPr>
                <w:ilvl w:val="1"/>
                <w:numId w:val="4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eastAsia="en-US"/>
              </w:rPr>
              <w:t>An NPRACH format is associated with one value of N (the number of symbols per symbol group) and CP duration</w:t>
            </w:r>
          </w:p>
          <w:p w:rsidR="00D56551" w:rsidRPr="004D3566" w:rsidRDefault="00D56551" w:rsidP="00F71A50">
            <w:pPr>
              <w:numPr>
                <w:ilvl w:val="1"/>
                <w:numId w:val="4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eastAsia="en-US"/>
              </w:rPr>
              <w:t>G is FFS, and G≥2</w:t>
            </w:r>
          </w:p>
        </w:tc>
      </w:tr>
      <w:tr w:rsidR="00D56551" w:rsidTr="00F71A50">
        <w:tc>
          <w:tcPr>
            <w:tcW w:w="9062" w:type="dxa"/>
          </w:tcPr>
          <w:p w:rsidR="00D56551" w:rsidRPr="005C5518" w:rsidRDefault="00D56551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</w:t>
            </w:r>
            <w:r>
              <w:rPr>
                <w:rFonts w:ascii="Times" w:eastAsia="Batang" w:hAnsi="Times"/>
                <w:b/>
                <w:szCs w:val="24"/>
                <w:lang w:eastAsia="en-US"/>
              </w:rPr>
              <w:t>s</w:t>
            </w: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:</w:t>
            </w:r>
          </w:p>
          <w:p w:rsidR="00D56551" w:rsidRPr="001202E5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For the NPRACH formats “</w:t>
            </w:r>
            <w:r>
              <w:rPr>
                <w:rFonts w:ascii="Times" w:eastAsia="Batang" w:hAnsi="Times"/>
                <w:i/>
                <w:szCs w:val="24"/>
                <w:lang w:eastAsia="en-US"/>
              </w:rPr>
              <w:t>supported for 1, 2, and 3 contiguous uplink subframes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”, determine the value of </w:t>
            </w:r>
            <w:r w:rsidRPr="00093173">
              <w:rPr>
                <w:rFonts w:ascii="Times" w:eastAsia="Batang" w:hAnsi="Times"/>
                <w:i/>
                <w:szCs w:val="24"/>
                <w:lang w:eastAsia="en-US"/>
              </w:rPr>
              <w:t>G</w:t>
            </w:r>
            <w:r>
              <w:rPr>
                <w:rFonts w:ascii="Times" w:eastAsia="Batang" w:hAnsi="Times"/>
                <w:szCs w:val="24"/>
                <w:lang w:eastAsia="en-US"/>
              </w:rPr>
              <w:t>, which refers to the number of “</w:t>
            </w:r>
            <w:r>
              <w:rPr>
                <w:rFonts w:ascii="Times" w:eastAsia="Batang" w:hAnsi="Times"/>
                <w:i/>
                <w:szCs w:val="24"/>
                <w:lang w:eastAsia="en-US"/>
              </w:rPr>
              <w:t>symbol groups with back-to-back transmission followed by a guard time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” (under the constrain that </w:t>
            </w:r>
            <w:r>
              <w:rPr>
                <w:rFonts w:ascii="Times" w:eastAsia="Batang" w:hAnsi="Times"/>
                <w:i/>
                <w:szCs w:val="24"/>
                <w:lang w:eastAsia="en-US"/>
              </w:rPr>
              <w:t>G≥2</w:t>
            </w:r>
            <w:r>
              <w:rPr>
                <w:rFonts w:ascii="Times" w:eastAsia="Batang" w:hAnsi="Times"/>
                <w:szCs w:val="24"/>
                <w:lang w:eastAsia="en-US"/>
              </w:rPr>
              <w:t>), and value of the “</w:t>
            </w:r>
            <w:r>
              <w:rPr>
                <w:rFonts w:ascii="Times" w:eastAsia="Batang" w:hAnsi="Times"/>
                <w:i/>
                <w:szCs w:val="24"/>
                <w:lang w:eastAsia="en-US"/>
              </w:rPr>
              <w:t>guard time duration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”. 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i/>
                <w:szCs w:val="24"/>
                <w:lang w:eastAsia="en-US"/>
              </w:rPr>
            </w:pPr>
          </w:p>
          <w:p w:rsidR="00D56551" w:rsidRPr="00A3234E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For each symbol group associated to the above NPRACH preambles, determine the value of </w:t>
            </w:r>
            <w:r w:rsidRPr="00093173">
              <w:rPr>
                <w:rFonts w:ascii="Times" w:eastAsia="Batang" w:hAnsi="Times"/>
                <w:i/>
                <w:szCs w:val="24"/>
                <w:lang w:eastAsia="en-US"/>
              </w:rPr>
              <w:t>N</w:t>
            </w:r>
            <w:r>
              <w:rPr>
                <w:rFonts w:ascii="Times" w:eastAsia="Batang" w:hAnsi="Times"/>
                <w:szCs w:val="24"/>
                <w:lang w:eastAsia="en-US"/>
              </w:rPr>
              <w:t>, which refers to “</w:t>
            </w:r>
            <w:r>
              <w:rPr>
                <w:rFonts w:ascii="Times" w:eastAsia="Batang" w:hAnsi="Times"/>
                <w:i/>
                <w:szCs w:val="24"/>
                <w:lang w:eastAsia="en-US"/>
              </w:rPr>
              <w:t>the number of symbols per symbol group</w:t>
            </w:r>
            <w:r>
              <w:rPr>
                <w:rFonts w:ascii="Times" w:eastAsia="Batang" w:hAnsi="Times"/>
                <w:szCs w:val="24"/>
                <w:lang w:eastAsia="en-US"/>
              </w:rPr>
              <w:t>”, and the “</w:t>
            </w:r>
            <w:r>
              <w:rPr>
                <w:rFonts w:ascii="Times" w:eastAsia="Batang" w:hAnsi="Times"/>
                <w:i/>
                <w:szCs w:val="24"/>
                <w:lang w:eastAsia="en-US"/>
              </w:rPr>
              <w:t>CP duration</w:t>
            </w:r>
            <w:r>
              <w:rPr>
                <w:rFonts w:ascii="Times" w:eastAsia="Batang" w:hAnsi="Times"/>
                <w:szCs w:val="24"/>
                <w:lang w:eastAsia="en-US"/>
              </w:rPr>
              <w:t>”.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highlight w:val="green"/>
                <w:lang w:eastAsia="en-US"/>
              </w:rPr>
            </w:pPr>
          </w:p>
          <w:p w:rsidR="00D56551" w:rsidRPr="00AC6E78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AC6E78">
              <w:rPr>
                <w:rFonts w:ascii="Times" w:eastAsia="Batang" w:hAnsi="Times"/>
                <w:b/>
                <w:szCs w:val="24"/>
                <w:lang w:eastAsia="en-US"/>
              </w:rPr>
              <w:t>WFs:</w:t>
            </w:r>
          </w:p>
          <w:p w:rsidR="00D56551" w:rsidRDefault="00753529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R1-1721275</w:t>
            </w:r>
            <w:r w:rsidR="00D56551">
              <w:rPr>
                <w:rFonts w:ascii="Times" w:eastAsia="Batang" w:hAnsi="Times"/>
                <w:szCs w:val="24"/>
                <w:lang w:eastAsia="en-US"/>
              </w:rPr>
              <w:t xml:space="preserve"> </w:t>
            </w:r>
            <w:r w:rsidR="00D56551" w:rsidRPr="00AC6E78">
              <w:rPr>
                <w:rFonts w:ascii="Times" w:eastAsia="Batang" w:hAnsi="Times"/>
                <w:szCs w:val="24"/>
                <w:lang w:eastAsia="en-US"/>
              </w:rPr>
              <w:t>WF on NPRACH p</w:t>
            </w:r>
            <w:r w:rsidR="00D56551">
              <w:rPr>
                <w:rFonts w:ascii="Times" w:eastAsia="Batang" w:hAnsi="Times"/>
                <w:szCs w:val="24"/>
                <w:lang w:eastAsia="en-US"/>
              </w:rPr>
              <w:t xml:space="preserve">reamble format for </w:t>
            </w:r>
            <w:r>
              <w:rPr>
                <w:rFonts w:ascii="Times" w:eastAsia="Batang" w:hAnsi="Times"/>
                <w:szCs w:val="24"/>
                <w:lang w:eastAsia="en-US"/>
              </w:rPr>
              <w:t>short coverage</w:t>
            </w:r>
            <w:r w:rsidR="00D56551">
              <w:rPr>
                <w:rFonts w:ascii="Times" w:eastAsia="Batang" w:hAnsi="Times"/>
                <w:szCs w:val="24"/>
                <w:lang w:eastAsia="en-US"/>
              </w:rPr>
              <w:t xml:space="preserve"> – LG Electronics, Qualcomm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, IITH, </w:t>
            </w:r>
            <w:proofErr w:type="spellStart"/>
            <w:r>
              <w:rPr>
                <w:rFonts w:ascii="Times" w:eastAsia="Batang" w:hAnsi="Times"/>
                <w:szCs w:val="24"/>
                <w:lang w:eastAsia="en-US"/>
              </w:rPr>
              <w:t>CEWiT</w:t>
            </w:r>
            <w:proofErr w:type="spellEnd"/>
            <w:r>
              <w:rPr>
                <w:rFonts w:ascii="Times" w:eastAsia="Batang" w:hAnsi="Times"/>
                <w:szCs w:val="24"/>
                <w:lang w:eastAsia="en-US"/>
              </w:rPr>
              <w:t xml:space="preserve">, Reliance </w:t>
            </w:r>
            <w:proofErr w:type="spellStart"/>
            <w:r>
              <w:rPr>
                <w:rFonts w:ascii="Times" w:eastAsia="Batang" w:hAnsi="Times"/>
                <w:szCs w:val="24"/>
                <w:lang w:eastAsia="en-US"/>
              </w:rPr>
              <w:t>Jio</w:t>
            </w:r>
            <w:proofErr w:type="spellEnd"/>
            <w:r w:rsidR="00D56551">
              <w:rPr>
                <w:rFonts w:ascii="Times" w:eastAsia="Batang" w:hAnsi="Times"/>
                <w:szCs w:val="24"/>
                <w:lang w:eastAsia="en-US"/>
              </w:rPr>
              <w:t>.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R1-1721231 WF on NPRACH Design for NB-IoT TDD – Nokia, Nokia Shanghai Bell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R1-1721152 WF on NPRACH TDD NB-IoT Design, </w:t>
            </w:r>
            <w:r w:rsidR="004C5416">
              <w:rPr>
                <w:rFonts w:ascii="Times" w:eastAsia="Batang" w:hAnsi="Times"/>
                <w:szCs w:val="24"/>
                <w:lang w:eastAsia="en-US"/>
              </w:rPr>
              <w:t xml:space="preserve">ZTE, </w:t>
            </w:r>
            <w:bookmarkStart w:id="1" w:name="_GoBack"/>
            <w:bookmarkEnd w:id="1"/>
            <w:proofErr w:type="spellStart"/>
            <w:r>
              <w:rPr>
                <w:rFonts w:ascii="Times" w:eastAsia="Batang" w:hAnsi="Times"/>
                <w:szCs w:val="24"/>
                <w:lang w:eastAsia="en-US"/>
              </w:rPr>
              <w:t>Sanechips</w:t>
            </w:r>
            <w:proofErr w:type="spellEnd"/>
            <w:r>
              <w:rPr>
                <w:rFonts w:ascii="Times" w:eastAsia="Batang" w:hAnsi="Times"/>
                <w:szCs w:val="24"/>
                <w:lang w:eastAsia="en-US"/>
              </w:rPr>
              <w:t>, LG Electronics.</w:t>
            </w:r>
          </w:p>
          <w:p w:rsidR="00D56551" w:rsidRPr="00A3234E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R1-1721192 WF on NPRACH for NB-IoT TDD - Ericsson</w:t>
            </w:r>
          </w:p>
        </w:tc>
      </w:tr>
    </w:tbl>
    <w:p w:rsidR="00D56551" w:rsidRDefault="00D56551" w:rsidP="00D56551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56551" w:rsidTr="00F71A50">
        <w:tc>
          <w:tcPr>
            <w:tcW w:w="9062" w:type="dxa"/>
          </w:tcPr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  <w:t>Agreements:</w:t>
            </w:r>
          </w:p>
          <w:p w:rsidR="00D56551" w:rsidRDefault="00D56551" w:rsidP="00F71A50">
            <w:pPr>
              <w:numPr>
                <w:ilvl w:val="0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P (number of symbol groups in a preamble) is even.</w:t>
            </w:r>
          </w:p>
          <w:p w:rsidR="00D56551" w:rsidRDefault="00D56551" w:rsidP="00F71A50">
            <w:pPr>
              <w:numPr>
                <w:ilvl w:val="1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For the G symbols groups that are transmitted back-to-back with 3.75 kHz subcarrier spacing, 3.75 kHz and 22.5 kHz hopping distances are supported.</w:t>
            </w:r>
          </w:p>
          <w:p w:rsidR="00D56551" w:rsidRDefault="00D56551" w:rsidP="00F71A50">
            <w:pPr>
              <w:numPr>
                <w:ilvl w:val="2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FFS the details of the hopping pattern</w:t>
            </w:r>
          </w:p>
          <w:p w:rsidR="00D56551" w:rsidRDefault="00D56551" w:rsidP="00F71A50">
            <w:pPr>
              <w:numPr>
                <w:ilvl w:val="2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FFS the hopping distance and pattern if 5 kHz subcarrier spacing is supported</w:t>
            </w:r>
          </w:p>
          <w:p w:rsidR="00D56551" w:rsidRDefault="00D56551" w:rsidP="00F71A50">
            <w:pPr>
              <w:numPr>
                <w:ilvl w:val="1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For the hopping between discontinuous transmissions within one preamble</w:t>
            </w:r>
          </w:p>
          <w:p w:rsidR="00D56551" w:rsidRDefault="00D56551" w:rsidP="00F71A50">
            <w:pPr>
              <w:numPr>
                <w:ilvl w:val="2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FFS hopping distance and hopping pattern</w:t>
            </w:r>
          </w:p>
          <w:p w:rsidR="00D56551" w:rsidRDefault="00D56551" w:rsidP="00F71A50">
            <w:pPr>
              <w:pStyle w:val="ListParagraph"/>
              <w:ind w:left="0"/>
            </w:pPr>
          </w:p>
        </w:tc>
      </w:tr>
      <w:tr w:rsidR="00D56551" w:rsidTr="00F71A50">
        <w:tc>
          <w:tcPr>
            <w:tcW w:w="9062" w:type="dxa"/>
          </w:tcPr>
          <w:p w:rsidR="00D56551" w:rsidRPr="005C5518" w:rsidRDefault="00D56551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Open Issue</w:t>
            </w:r>
            <w:r>
              <w:rPr>
                <w:rFonts w:ascii="Times" w:eastAsia="Batang" w:hAnsi="Times"/>
                <w:b/>
                <w:szCs w:val="24"/>
                <w:lang w:eastAsia="en-US"/>
              </w:rPr>
              <w:t>s</w:t>
            </w: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: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Determine the value of </w:t>
            </w:r>
            <w:r w:rsidRPr="002A1681">
              <w:rPr>
                <w:rFonts w:ascii="Times" w:eastAsia="Batang" w:hAnsi="Times"/>
                <w:i/>
                <w:szCs w:val="24"/>
                <w:lang w:eastAsia="en-US"/>
              </w:rPr>
              <w:t>P</w:t>
            </w:r>
            <w:r>
              <w:rPr>
                <w:rFonts w:ascii="Times" w:eastAsia="Batang" w:hAnsi="Times"/>
                <w:szCs w:val="24"/>
                <w:lang w:eastAsia="en-US"/>
              </w:rPr>
              <w:t>, which refers to the 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number of symbol groups in a preamble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” (under the constrain that </w:t>
            </w:r>
            <w:r w:rsidRPr="002A1681">
              <w:rPr>
                <w:rFonts w:ascii="Times" w:eastAsia="Batang" w:hAnsi="Times"/>
                <w:i/>
                <w:szCs w:val="24"/>
                <w:lang w:eastAsia="en-US"/>
              </w:rPr>
              <w:t>P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 is even).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Determine the hopping pattern for 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the G symbols groups that are transmitted back-to-back with 3.75 kHz subcarrier spacing</w:t>
            </w:r>
            <w:r>
              <w:rPr>
                <w:rFonts w:ascii="Times" w:eastAsia="Batang" w:hAnsi="Times"/>
                <w:szCs w:val="24"/>
                <w:lang w:eastAsia="en-US"/>
              </w:rPr>
              <w:t>” (“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3.75 kHz and 22.5 kHz hopping distances are supported</w:t>
            </w:r>
            <w:r>
              <w:rPr>
                <w:rFonts w:ascii="Times" w:eastAsia="Batang" w:hAnsi="Times"/>
                <w:szCs w:val="24"/>
                <w:lang w:eastAsia="en-US"/>
              </w:rPr>
              <w:t>”).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Determine the hopping pattern 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if 5 kHz subcarrier spacing is supported</w:t>
            </w:r>
            <w:r>
              <w:rPr>
                <w:rFonts w:ascii="Times" w:eastAsia="Batang" w:hAnsi="Times"/>
                <w:szCs w:val="24"/>
                <w:lang w:eastAsia="en-US"/>
              </w:rPr>
              <w:t>”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Determine the 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hopping between discontinuous transmissions within one preamble</w:t>
            </w:r>
            <w:r>
              <w:rPr>
                <w:rFonts w:ascii="Times" w:eastAsia="Batang" w:hAnsi="Times"/>
                <w:szCs w:val="24"/>
                <w:lang w:eastAsia="en-US"/>
              </w:rPr>
              <w:t>” (“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hopping distance and hopping pattern</w:t>
            </w:r>
            <w:r>
              <w:rPr>
                <w:rFonts w:ascii="Times" w:eastAsia="Batang" w:hAnsi="Times"/>
                <w:szCs w:val="24"/>
                <w:lang w:eastAsia="en-US"/>
              </w:rPr>
              <w:t>”).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</w:p>
          <w:p w:rsidR="00D56551" w:rsidRPr="00AC6E78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AC6E78">
              <w:rPr>
                <w:rFonts w:ascii="Times" w:eastAsia="Batang" w:hAnsi="Times"/>
                <w:b/>
                <w:szCs w:val="24"/>
                <w:lang w:eastAsia="en-US"/>
              </w:rPr>
              <w:t>WFs: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R1-1721152 </w:t>
            </w:r>
            <w:r w:rsidRPr="00AC6E78">
              <w:rPr>
                <w:rFonts w:ascii="Times" w:eastAsia="Batang" w:hAnsi="Times"/>
                <w:szCs w:val="24"/>
                <w:lang w:eastAsia="en-US"/>
              </w:rPr>
              <w:t xml:space="preserve">WF on 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frequency hopping of NPRACH for TDD NB-IoT – ZTE, </w:t>
            </w:r>
            <w:proofErr w:type="spellStart"/>
            <w:r>
              <w:rPr>
                <w:rFonts w:ascii="Times" w:eastAsia="Batang" w:hAnsi="Times"/>
                <w:szCs w:val="24"/>
                <w:lang w:eastAsia="en-US"/>
              </w:rPr>
              <w:t>Sanechips</w:t>
            </w:r>
            <w:proofErr w:type="spellEnd"/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</w:p>
        </w:tc>
      </w:tr>
    </w:tbl>
    <w:p w:rsidR="00D56551" w:rsidRDefault="00D56551" w:rsidP="00D56551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56551" w:rsidTr="00F71A50">
        <w:tc>
          <w:tcPr>
            <w:tcW w:w="9062" w:type="dxa"/>
          </w:tcPr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  <w:t>Agreements:</w:t>
            </w:r>
          </w:p>
          <w:p w:rsidR="00D56551" w:rsidRDefault="00D56551" w:rsidP="00F71A50">
            <w:pPr>
              <w:numPr>
                <w:ilvl w:val="0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Cell specific pseudo-random hopping is used between NPRACH preamble repetitions</w:t>
            </w:r>
          </w:p>
          <w:p w:rsidR="00D56551" w:rsidRPr="00BB05C9" w:rsidRDefault="00D56551" w:rsidP="00F71A50">
            <w:pPr>
              <w:numPr>
                <w:ilvl w:val="1"/>
                <w:numId w:val="5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lastRenderedPageBreak/>
              <w:t>FFS details</w:t>
            </w:r>
          </w:p>
        </w:tc>
      </w:tr>
      <w:tr w:rsidR="00D56551" w:rsidTr="00F71A50">
        <w:tc>
          <w:tcPr>
            <w:tcW w:w="9062" w:type="dxa"/>
          </w:tcPr>
          <w:p w:rsidR="00D56551" w:rsidRPr="005C5518" w:rsidRDefault="00D56551" w:rsidP="00F71A50">
            <w:pPr>
              <w:overflowPunct/>
              <w:autoSpaceDE/>
              <w:adjustRightInd/>
              <w:spacing w:after="0"/>
              <w:ind w:left="1440" w:hanging="1440"/>
              <w:jc w:val="left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lastRenderedPageBreak/>
              <w:t>Open Issue</w:t>
            </w:r>
            <w:r>
              <w:rPr>
                <w:rFonts w:ascii="Times" w:eastAsia="Batang" w:hAnsi="Times"/>
                <w:b/>
                <w:szCs w:val="24"/>
                <w:lang w:eastAsia="en-US"/>
              </w:rPr>
              <w:t>s</w:t>
            </w:r>
            <w:r w:rsidRPr="005C5518">
              <w:rPr>
                <w:rFonts w:ascii="Times" w:eastAsia="Batang" w:hAnsi="Times"/>
                <w:b/>
                <w:szCs w:val="24"/>
                <w:lang w:eastAsia="en-US"/>
              </w:rPr>
              <w:t>:</w:t>
            </w:r>
          </w:p>
          <w:p w:rsidR="00D56551" w:rsidRDefault="00D56551" w:rsidP="00F71A50">
            <w:pPr>
              <w:overflowPunct/>
              <w:autoSpaceDE/>
              <w:adjustRightInd/>
              <w:spacing w:after="0"/>
              <w:jc w:val="left"/>
              <w:rPr>
                <w:rFonts w:ascii="Times" w:eastAsia="Batang" w:hAnsi="Times"/>
                <w:i/>
                <w:szCs w:val="24"/>
                <w:highlight w:val="green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Determine the 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details</w:t>
            </w:r>
            <w:r>
              <w:rPr>
                <w:rFonts w:ascii="Times" w:eastAsia="Batang" w:hAnsi="Times"/>
                <w:szCs w:val="24"/>
                <w:lang w:eastAsia="en-US"/>
              </w:rPr>
              <w:t>” of the “</w:t>
            </w:r>
            <w:r>
              <w:rPr>
                <w:rFonts w:ascii="Times" w:eastAsia="Batang" w:hAnsi="Times"/>
                <w:i/>
                <w:szCs w:val="24"/>
                <w:lang w:val="en-US" w:eastAsia="en-US"/>
              </w:rPr>
              <w:t>Cell specific pseudo-random hopping is used between NPRACH preamble repetitions</w:t>
            </w:r>
            <w:r>
              <w:rPr>
                <w:rFonts w:ascii="Times" w:eastAsia="Batang" w:hAnsi="Times"/>
                <w:szCs w:val="24"/>
                <w:lang w:eastAsia="en-US"/>
              </w:rPr>
              <w:t>”</w:t>
            </w:r>
          </w:p>
        </w:tc>
      </w:tr>
    </w:tbl>
    <w:p w:rsidR="00D56551" w:rsidRDefault="00D56551" w:rsidP="00D56551"/>
    <w:p w:rsidR="00A470AB" w:rsidRDefault="00A470AB" w:rsidP="00A470AB">
      <w:pPr>
        <w:pStyle w:val="ListParagraph"/>
      </w:pPr>
    </w:p>
    <w:p w:rsidR="00A470AB" w:rsidRDefault="00A470AB" w:rsidP="00A470AB"/>
    <w:p w:rsidR="00C75B52" w:rsidRDefault="004C5416"/>
    <w:sectPr w:rsidR="00C75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1BC6E1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pStyle w:val="Heading5"/>
      <w:lvlText w:val="6.2.6.3.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0926D1"/>
    <w:multiLevelType w:val="hybridMultilevel"/>
    <w:tmpl w:val="B3123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91517"/>
    <w:multiLevelType w:val="hybridMultilevel"/>
    <w:tmpl w:val="7BF83492"/>
    <w:lvl w:ilvl="0" w:tplc="21B68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B01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E3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EAD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7D68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0AB"/>
    <w:rsid w:val="00012D86"/>
    <w:rsid w:val="00085F60"/>
    <w:rsid w:val="000F4313"/>
    <w:rsid w:val="000F6889"/>
    <w:rsid w:val="001055C1"/>
    <w:rsid w:val="001C3101"/>
    <w:rsid w:val="001F1CC9"/>
    <w:rsid w:val="00220945"/>
    <w:rsid w:val="002C4234"/>
    <w:rsid w:val="003D643B"/>
    <w:rsid w:val="00412EC1"/>
    <w:rsid w:val="00435EAC"/>
    <w:rsid w:val="00464CB1"/>
    <w:rsid w:val="004929FD"/>
    <w:rsid w:val="004B5206"/>
    <w:rsid w:val="004C5416"/>
    <w:rsid w:val="00503D84"/>
    <w:rsid w:val="005077A5"/>
    <w:rsid w:val="00531743"/>
    <w:rsid w:val="005364E9"/>
    <w:rsid w:val="005C1793"/>
    <w:rsid w:val="00613DE2"/>
    <w:rsid w:val="0067582D"/>
    <w:rsid w:val="00677FB4"/>
    <w:rsid w:val="006C1EC0"/>
    <w:rsid w:val="00702799"/>
    <w:rsid w:val="00753529"/>
    <w:rsid w:val="007A1698"/>
    <w:rsid w:val="00803072"/>
    <w:rsid w:val="008F4EB7"/>
    <w:rsid w:val="00931839"/>
    <w:rsid w:val="00956193"/>
    <w:rsid w:val="009D6ACA"/>
    <w:rsid w:val="00A470AB"/>
    <w:rsid w:val="00A91B82"/>
    <w:rsid w:val="00AF64DF"/>
    <w:rsid w:val="00B17E0E"/>
    <w:rsid w:val="00CA0CC3"/>
    <w:rsid w:val="00CA3E72"/>
    <w:rsid w:val="00D4154E"/>
    <w:rsid w:val="00D56551"/>
    <w:rsid w:val="00D57EE5"/>
    <w:rsid w:val="00E51AC2"/>
    <w:rsid w:val="00E55531"/>
    <w:rsid w:val="00F9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3582D"/>
  <w15:chartTrackingRefBased/>
  <w15:docId w15:val="{F045DCE7-CEF7-4140-9F9D-D07B6437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0A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470A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470A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470A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470A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470A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470A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470A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470A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470A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70AB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470AB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470AB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470A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470A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470A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470A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470A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470AB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A470A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A470AB"/>
    <w:pPr>
      <w:ind w:left="720"/>
      <w:contextualSpacing/>
    </w:pPr>
  </w:style>
  <w:style w:type="table" w:styleId="TableGrid">
    <w:name w:val="Table Grid"/>
    <w:basedOn w:val="TableNormal"/>
    <w:uiPriority w:val="59"/>
    <w:rsid w:val="00A47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EGERMED1</dc:creator>
  <cp:keywords/>
  <dc:description/>
  <cp:lastModifiedBy>EGERMED1</cp:lastModifiedBy>
  <cp:revision>30</cp:revision>
  <dcterms:created xsi:type="dcterms:W3CDTF">2017-11-28T18:44:00Z</dcterms:created>
  <dcterms:modified xsi:type="dcterms:W3CDTF">2017-11-30T21:05:00Z</dcterms:modified>
</cp:coreProperties>
</file>